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F26E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黑体" w:hAnsi="黑体" w:eastAsia="黑体" w:cs="黑体"/>
          <w:sz w:val="32"/>
          <w:szCs w:val="32"/>
          <w:lang w:val="en-US" w:eastAsia="zh-CN"/>
        </w:rPr>
      </w:pPr>
    </w:p>
    <w:p w14:paraId="25ACC307">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12378569">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p>
    <w:p w14:paraId="4378F05D">
      <w:pPr>
        <w:spacing w:line="460" w:lineRule="exact"/>
        <w:jc w:val="center"/>
        <w:textAlignment w:val="baseline"/>
        <w:rPr>
          <w:rFonts w:hint="default" w:eastAsia="仿宋"/>
          <w:b/>
          <w:bCs/>
          <w:sz w:val="32"/>
          <w:szCs w:val="32"/>
          <w:lang w:val="en-US" w:eastAsia="zh-CN"/>
        </w:rPr>
      </w:pPr>
      <w:r>
        <w:rPr>
          <w:rFonts w:hint="eastAsia" w:eastAsia="仿宋"/>
          <w:b/>
          <w:bCs/>
          <w:sz w:val="32"/>
          <w:szCs w:val="32"/>
          <w:lang w:val="en-US" w:eastAsia="zh-CN"/>
        </w:rPr>
        <w:t>专业名称 临床检验诊断学</w:t>
      </w:r>
    </w:p>
    <w:p w14:paraId="588C22D2">
      <w:pPr>
        <w:keepNext w:val="0"/>
        <w:keepLines w:val="0"/>
        <w:pageBreakBefore w:val="0"/>
        <w:widowControl w:val="0"/>
        <w:kinsoku/>
        <w:wordWrap/>
        <w:overflowPunct/>
        <w:topLinePunct w:val="0"/>
        <w:autoSpaceDE/>
        <w:autoSpaceDN/>
        <w:bidi w:val="0"/>
        <w:adjustRightInd/>
        <w:snapToGrid/>
        <w:spacing w:line="460" w:lineRule="exact"/>
        <w:ind w:firstLine="1600" w:firstLineChars="500"/>
        <w:jc w:val="left"/>
        <w:textAlignment w:val="auto"/>
        <w:rPr>
          <w:rFonts w:hint="default" w:cs="Times New Roman"/>
          <w:sz w:val="24"/>
          <w:szCs w:val="24"/>
          <w:lang w:val="en-US" w:eastAsia="zh-CN"/>
        </w:rPr>
      </w:pPr>
      <w:r>
        <w:rPr>
          <w:rFonts w:hint="default" w:ascii="Times New Roman" w:hAnsi="Times New Roman" w:eastAsia="仿宋" w:cs="Times New Roman"/>
          <w:sz w:val="32"/>
          <w:szCs w:val="32"/>
          <w:lang w:val="en-US" w:eastAsia="zh-CN"/>
        </w:rPr>
        <w:t xml:space="preserve">          </w:t>
      </w:r>
      <w:r>
        <w:rPr>
          <w:rFonts w:hint="eastAsia" w:eastAsia="仿宋" w:cs="Times New Roman"/>
          <w:sz w:val="32"/>
          <w:szCs w:val="32"/>
          <w:lang w:val="en-US" w:eastAsia="zh-CN"/>
        </w:rPr>
        <w:t xml:space="preserve">        </w:t>
      </w:r>
    </w:p>
    <w:p w14:paraId="055F02A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招生时间：</w:t>
      </w:r>
      <w:r>
        <w:rPr>
          <w:rFonts w:hint="eastAsia" w:ascii="仿宋" w:hAnsi="仿宋" w:eastAsia="仿宋" w:cs="仿宋"/>
          <w:sz w:val="24"/>
          <w:lang w:val="en-US" w:eastAsia="zh-CN"/>
        </w:rPr>
        <w:t>奇数月月末</w:t>
      </w:r>
    </w:p>
    <w:p w14:paraId="2E4B250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进修时长：</w:t>
      </w:r>
      <w:r>
        <w:rPr>
          <w:rFonts w:hint="eastAsia" w:ascii="仿宋" w:hAnsi="仿宋" w:eastAsia="仿宋" w:cs="仿宋"/>
          <w:sz w:val="24"/>
          <w:lang w:val="en-US" w:eastAsia="zh-CN"/>
        </w:rPr>
        <w:t>3个月、6个月</w:t>
      </w:r>
    </w:p>
    <w:p w14:paraId="3400207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招生名额：</w:t>
      </w:r>
      <w:r>
        <w:rPr>
          <w:rFonts w:hint="eastAsia" w:ascii="仿宋" w:hAnsi="仿宋" w:eastAsia="仿宋" w:cs="仿宋"/>
          <w:sz w:val="24"/>
          <w:lang w:val="en-US" w:eastAsia="zh-CN"/>
        </w:rPr>
        <w:t>4人/期</w:t>
      </w:r>
    </w:p>
    <w:p w14:paraId="058E72B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进修费用：</w:t>
      </w:r>
      <w:r>
        <w:rPr>
          <w:rFonts w:hint="eastAsia" w:ascii="仿宋" w:hAnsi="仿宋" w:eastAsia="仿宋" w:cs="仿宋"/>
          <w:sz w:val="24"/>
          <w:lang w:val="en-US" w:eastAsia="zh-CN"/>
        </w:rPr>
        <w:t>4000元/人</w:t>
      </w:r>
    </w:p>
    <w:p w14:paraId="675DB33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bookmarkStart w:id="2" w:name="_GoBack"/>
      <w:r>
        <w:rPr>
          <w:rFonts w:hint="eastAsia" w:ascii="仿宋" w:hAnsi="仿宋" w:eastAsia="仿宋" w:cs="仿宋"/>
          <w:b/>
          <w:bCs/>
          <w:sz w:val="24"/>
          <w:lang w:val="en-US" w:eastAsia="zh-CN"/>
        </w:rPr>
        <w:t>专业联系：</w:t>
      </w:r>
      <w:bookmarkEnd w:id="2"/>
      <w:r>
        <w:rPr>
          <w:rFonts w:hint="eastAsia" w:ascii="仿宋" w:hAnsi="仿宋" w:eastAsia="仿宋" w:cs="仿宋"/>
          <w:sz w:val="24"/>
          <w:lang w:val="en-US" w:eastAsia="zh-CN"/>
        </w:rPr>
        <w:t>王恺隽 010-88322021</w:t>
      </w:r>
    </w:p>
    <w:p w14:paraId="5F8498D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培训计划：</w:t>
      </w:r>
    </w:p>
    <w:p w14:paraId="300EC3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 xml:space="preserve">依据学员意向平台需求安排，特色平台包含心血管标志物平台、凝血/自免平台、分子平台、质谱平台、微生物平台  </w:t>
      </w:r>
    </w:p>
    <w:p w14:paraId="4781E1D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培训目标：</w:t>
      </w:r>
    </w:p>
    <w:p w14:paraId="724890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sz w:val="24"/>
        </w:rPr>
        <w:t>熟悉</w:t>
      </w:r>
      <w:r>
        <w:rPr>
          <w:rFonts w:hint="eastAsia" w:ascii="仿宋" w:hAnsi="仿宋" w:eastAsia="仿宋" w:cs="仿宋"/>
          <w:sz w:val="24"/>
          <w:lang w:val="en-US" w:eastAsia="zh-CN"/>
        </w:rPr>
        <w:t>相关</w:t>
      </w:r>
      <w:r>
        <w:rPr>
          <w:rFonts w:hint="eastAsia" w:ascii="仿宋" w:hAnsi="仿宋" w:eastAsia="仿宋" w:cs="仿宋"/>
          <w:sz w:val="24"/>
        </w:rPr>
        <w:t>平台建设</w:t>
      </w:r>
      <w:r>
        <w:rPr>
          <w:rFonts w:hint="eastAsia" w:ascii="仿宋" w:hAnsi="仿宋" w:eastAsia="仿宋" w:cs="仿宋"/>
          <w:sz w:val="24"/>
          <w:lang w:val="en-US" w:eastAsia="zh-CN"/>
        </w:rPr>
        <w:t>特点</w:t>
      </w:r>
      <w:r>
        <w:rPr>
          <w:rFonts w:hint="eastAsia" w:ascii="仿宋" w:hAnsi="仿宋" w:eastAsia="仿宋" w:cs="仿宋"/>
          <w:sz w:val="24"/>
        </w:rPr>
        <w:t>、心血管疾病诊断和预后判断</w:t>
      </w:r>
      <w:r>
        <w:rPr>
          <w:rFonts w:hint="eastAsia" w:ascii="仿宋" w:hAnsi="仿宋" w:eastAsia="仿宋" w:cs="仿宋"/>
          <w:sz w:val="24"/>
          <w:lang w:val="en-US" w:eastAsia="zh-CN"/>
        </w:rPr>
        <w:t>相关的关键性及前沿性标志物</w:t>
      </w:r>
      <w:r>
        <w:rPr>
          <w:rFonts w:hint="eastAsia" w:ascii="仿宋" w:hAnsi="仿宋" w:eastAsia="仿宋" w:cs="仿宋"/>
          <w:sz w:val="24"/>
        </w:rPr>
        <w:t>，训练临床沟通能力</w:t>
      </w:r>
      <w:r>
        <w:rPr>
          <w:rFonts w:hint="eastAsia" w:ascii="仿宋" w:hAnsi="仿宋" w:eastAsia="仿宋" w:cs="仿宋"/>
          <w:sz w:val="24"/>
          <w:lang w:eastAsia="zh-CN"/>
        </w:rPr>
        <w:t>；</w:t>
      </w:r>
    </w:p>
    <w:p w14:paraId="5EDC54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sz w:val="24"/>
        </w:rPr>
        <w:t>参与课题研究及论文发表，锻炼和拓展科研思维</w:t>
      </w:r>
    </w:p>
    <w:p w14:paraId="1922ABC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ascii="仿宋" w:hAnsi="仿宋" w:eastAsia="仿宋" w:cs="仿宋"/>
          <w:b/>
          <w:bCs/>
          <w:sz w:val="24"/>
          <w:lang w:val="en-US" w:eastAsia="zh-CN"/>
        </w:rPr>
      </w:pPr>
      <w:r>
        <w:rPr>
          <w:rFonts w:hint="eastAsia" w:ascii="仿宋" w:hAnsi="仿宋" w:eastAsia="仿宋" w:cs="仿宋"/>
          <w:b/>
          <w:bCs/>
          <w:sz w:val="24"/>
          <w:lang w:val="en-US" w:eastAsia="zh-CN"/>
        </w:rPr>
        <w:t>培训内容：</w:t>
      </w:r>
    </w:p>
    <w:p w14:paraId="0DFBDC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依据专业性质，招生范围主要是特色平台，主要就心血管特色标志物，心血管疾病相关出凝血、自身免疫，药物基因组，心血管相关质谱检测项目及微生物检测进行培训，学员可依据专业方向选择。</w:t>
      </w:r>
    </w:p>
    <w:p w14:paraId="3B9312C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带教团队介绍</w:t>
      </w:r>
    </w:p>
    <w:p w14:paraId="6F6628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周洲：</w:t>
      </w:r>
      <w:r>
        <w:rPr>
          <w:rFonts w:hint="eastAsia" w:ascii="仿宋" w:hAnsi="仿宋" w:eastAsia="仿宋" w:cs="仿宋"/>
          <w:sz w:val="24"/>
        </w:rPr>
        <w:t xml:space="preserve"> 博士生导师，毕业于美国贝勒医学院，现任国家心血管病中心/ 中国医学科学院阜外医院实验诊断中心主任，“心血管疾病分子诊断北京市重点实验室”主任，中国医师协会检验医师分会心血管专业委员会主任委员，北京精准医学学会副理事长。主要研究方向为遗传性心血管疾病的分子机制研究及基因诊断方法开发。周洲教授作为第一或通讯作者在权威期刊《Circulation》等发表论文30 余篇，在美国血液学年会等国际学术会议作特邀报告10 余次，荣获第23届国际血栓与止血会议青年科学家主席奖。近3 年主持并承担国家自然基金项目以及省部级10 余个基金项目，2013 年入选中组部第5 批“青年千人”计划。</w:t>
      </w:r>
    </w:p>
    <w:p w14:paraId="1D64C2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康金锁：</w:t>
      </w:r>
      <w:r>
        <w:rPr>
          <w:rFonts w:hint="eastAsia" w:ascii="仿宋" w:hAnsi="仿宋" w:eastAsia="仿宋" w:cs="仿宋"/>
          <w:sz w:val="24"/>
        </w:rPr>
        <w:t>副主任技师，实验诊断中心副主任，中国分析测试协会标记免疫分会委员。长期从事临床生化和免疫检验工作，分管科室质量控制管理，ISO15189实验室认可质量负责人，核心期刊及SCI刊物发表论文20余篇，参与课题研究6项，其中作为课题负责人2项。</w:t>
      </w:r>
    </w:p>
    <w:p w14:paraId="47C678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王飞燕：</w:t>
      </w:r>
      <w:r>
        <w:rPr>
          <w:rFonts w:hint="eastAsia" w:ascii="仿宋" w:hAnsi="仿宋" w:eastAsia="仿宋" w:cs="仿宋"/>
          <w:sz w:val="24"/>
        </w:rPr>
        <w:t>主任技师，实验诊断中心副主任，北京微生物与免疫学会委员，中国麻醉学会感控分会委员。从事微生物检验20余年，核心期刊上发表第一作者论著十余篇。</w:t>
      </w:r>
    </w:p>
    <w:p w14:paraId="21ED1A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蔺亚晖</w:t>
      </w:r>
      <w:r>
        <w:rPr>
          <w:rFonts w:hint="eastAsia" w:ascii="仿宋" w:hAnsi="仿宋" w:eastAsia="仿宋" w:cs="仿宋"/>
          <w:sz w:val="24"/>
        </w:rPr>
        <w:t>，生物化学与分子生物学博士，副研究员，临床检验科主任助理</w:t>
      </w:r>
      <w:r>
        <w:rPr>
          <w:rFonts w:hint="eastAsia" w:ascii="仿宋" w:hAnsi="仿宋" w:eastAsia="仿宋" w:cs="仿宋"/>
          <w:sz w:val="24"/>
          <w:lang w:eastAsia="zh-CN"/>
        </w:rPr>
        <w:t>，</w:t>
      </w:r>
      <w:r>
        <w:rPr>
          <w:rFonts w:hint="eastAsia" w:ascii="仿宋" w:hAnsi="仿宋" w:eastAsia="仿宋" w:cs="仿宋"/>
          <w:sz w:val="24"/>
        </w:rPr>
        <w:t>实验诊断中心技术负责人；</w:t>
      </w:r>
      <w:bookmarkStart w:id="0" w:name="OLE_LINK1"/>
      <w:r>
        <w:rPr>
          <w:rFonts w:hint="eastAsia" w:ascii="仿宋" w:hAnsi="仿宋" w:eastAsia="仿宋" w:cs="仿宋"/>
          <w:sz w:val="24"/>
        </w:rPr>
        <w:t>主要研究方向为心血管疾病标志物实验室检测与临床应用</w:t>
      </w:r>
      <w:r>
        <w:rPr>
          <w:rFonts w:hint="eastAsia" w:ascii="仿宋" w:hAnsi="仿宋" w:eastAsia="仿宋" w:cs="仿宋"/>
          <w:sz w:val="24"/>
          <w:lang w:eastAsia="zh-CN"/>
        </w:rPr>
        <w:t>、</w:t>
      </w:r>
      <w:r>
        <w:rPr>
          <w:rFonts w:hint="eastAsia" w:ascii="仿宋" w:hAnsi="仿宋" w:eastAsia="仿宋" w:cs="仿宋"/>
          <w:sz w:val="24"/>
        </w:rPr>
        <w:t>POCT质量管理，第一作者及通讯作者发表SCI及核心期刊论文20余篇，</w:t>
      </w:r>
      <w:bookmarkStart w:id="1" w:name="OLE_LINK2"/>
      <w:r>
        <w:rPr>
          <w:rFonts w:hint="eastAsia" w:ascii="仿宋" w:hAnsi="仿宋" w:eastAsia="仿宋" w:cs="仿宋"/>
          <w:sz w:val="24"/>
        </w:rPr>
        <w:t>执笔、参与</w:t>
      </w:r>
      <w:bookmarkEnd w:id="1"/>
      <w:r>
        <w:rPr>
          <w:rFonts w:hint="eastAsia" w:ascii="仿宋" w:hAnsi="仿宋" w:eastAsia="仿宋" w:cs="仿宋"/>
          <w:sz w:val="24"/>
        </w:rPr>
        <w:t>《心肌肌钙蛋白实验室检测与临床应用中国专家共识》等多篇专家共识或标准撰写，参编中英文教材编写3部</w:t>
      </w:r>
      <w:r>
        <w:rPr>
          <w:rFonts w:hint="eastAsia" w:ascii="仿宋" w:hAnsi="仿宋" w:eastAsia="仿宋" w:cs="仿宋"/>
          <w:sz w:val="24"/>
          <w:lang w:eastAsia="zh-CN"/>
        </w:rPr>
        <w:t>，</w:t>
      </w:r>
      <w:r>
        <w:rPr>
          <w:rFonts w:hint="eastAsia" w:ascii="仿宋" w:hAnsi="仿宋" w:eastAsia="仿宋" w:cs="仿宋"/>
          <w:sz w:val="24"/>
          <w:lang w:val="en-US" w:eastAsia="zh-CN"/>
        </w:rPr>
        <w:t>兼任多个社会兼职</w:t>
      </w:r>
      <w:r>
        <w:rPr>
          <w:rFonts w:hint="eastAsia" w:ascii="仿宋" w:hAnsi="仿宋" w:eastAsia="仿宋" w:cs="仿宋"/>
          <w:sz w:val="24"/>
        </w:rPr>
        <w:t>。</w:t>
      </w:r>
    </w:p>
    <w:p w14:paraId="69F227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lang w:val="en-US" w:eastAsia="zh-CN"/>
        </w:rPr>
      </w:pPr>
      <w:r>
        <w:rPr>
          <w:rFonts w:hint="eastAsia" w:ascii="仿宋" w:hAnsi="仿宋" w:eastAsia="仿宋" w:cs="仿宋"/>
          <w:b/>
          <w:bCs/>
          <w:sz w:val="24"/>
        </w:rPr>
        <w:t>张洋</w:t>
      </w:r>
      <w:r>
        <w:rPr>
          <w:rFonts w:hint="eastAsia" w:ascii="仿宋" w:hAnsi="仿宋" w:eastAsia="仿宋" w:cs="仿宋"/>
          <w:sz w:val="24"/>
        </w:rPr>
        <w:t>，副研究员，硕士生导师，实验诊断中心凝血/自免平台负责人；美国克利夫兰医学中心（Cleveland Clinic）访问学者。中国研究型医院学会血栓与止血专业委员会秘书长；中国医学装备协会检验医学分会血栓与出血性疾病学组秘书；中国心胸血管麻醉学会检验与临床分会青年委员；中国医学装备协会现场快速检测（POCT）装备技术分会委员；中国中西医结合学会检验学会免疫性疾病实验诊断专业委员会青年委员。研究方向：主要从事专业为血栓与止血的临床检测研究及血栓性疾病的相关实验诊断。2011年被北京市委组织部授予“北京市优秀人才”。主持并参与多个基金的研究，获中华医学科技奖一项。以第一作者发表核心期刊及SCI论文10余篇，获得2018亚太血栓与止血会议（APSTH）青年研究奖。</w:t>
      </w:r>
    </w:p>
    <w:p w14:paraId="68E8FC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lang w:val="en-US" w:eastAsia="zh-CN"/>
        </w:rPr>
      </w:pPr>
      <w:r>
        <w:rPr>
          <w:rFonts w:hint="eastAsia" w:ascii="仿宋" w:hAnsi="仿宋" w:eastAsia="仿宋" w:cs="仿宋"/>
          <w:b/>
          <w:bCs/>
          <w:sz w:val="24"/>
        </w:rPr>
        <w:t>王恺隽</w:t>
      </w:r>
      <w:r>
        <w:rPr>
          <w:rFonts w:hint="eastAsia" w:ascii="仿宋" w:hAnsi="仿宋" w:eastAsia="仿宋" w:cs="仿宋"/>
          <w:sz w:val="24"/>
        </w:rPr>
        <w:t>，副主任技师，质谱平台负责人，白求恩精神研究会检验医学分会青年委员会委员，中国医院协会临床检验专业委员会质谱技术与质量管理学组成员</w:t>
      </w:r>
      <w:r>
        <w:rPr>
          <w:rFonts w:hint="eastAsia" w:ascii="仿宋" w:hAnsi="仿宋" w:eastAsia="仿宋" w:cs="仿宋"/>
          <w:sz w:val="24"/>
          <w:lang w:eastAsia="zh-CN"/>
        </w:rPr>
        <w:t>，</w:t>
      </w:r>
      <w:r>
        <w:rPr>
          <w:rFonts w:hint="eastAsia" w:ascii="仿宋" w:hAnsi="仿宋" w:eastAsia="仿宋" w:cs="仿宋"/>
          <w:sz w:val="24"/>
          <w:lang w:val="en-US" w:eastAsia="zh-CN"/>
        </w:rPr>
        <w:t>国家卫生健康委能力建设和继续教育中心检验医学专业师资。</w:t>
      </w:r>
      <w:r>
        <w:rPr>
          <w:rFonts w:hint="eastAsia" w:ascii="仿宋" w:hAnsi="仿宋" w:eastAsia="仿宋" w:cs="仿宋"/>
          <w:sz w:val="24"/>
        </w:rPr>
        <w:t>主要研究方向为心血管疾病标志物及质谱技术的临床应用</w:t>
      </w:r>
      <w:r>
        <w:rPr>
          <w:rFonts w:hint="eastAsia" w:ascii="仿宋" w:hAnsi="仿宋" w:eastAsia="仿宋" w:cs="仿宋"/>
          <w:sz w:val="24"/>
          <w:lang w:eastAsia="zh-CN"/>
        </w:rPr>
        <w:t>，</w:t>
      </w:r>
      <w:r>
        <w:rPr>
          <w:rFonts w:hint="eastAsia" w:ascii="仿宋" w:hAnsi="仿宋" w:eastAsia="仿宋" w:cs="仿宋"/>
          <w:sz w:val="24"/>
          <w:lang w:val="en-US" w:eastAsia="zh-CN"/>
        </w:rPr>
        <w:t>基于质谱平台开发多项检测方案，申请发明专利3项</w:t>
      </w:r>
      <w:r>
        <w:rPr>
          <w:rFonts w:hint="eastAsia" w:ascii="仿宋" w:hAnsi="仿宋" w:eastAsia="仿宋" w:cs="仿宋"/>
          <w:sz w:val="24"/>
        </w:rPr>
        <w:t>。</w:t>
      </w:r>
    </w:p>
    <w:p w14:paraId="2A72EC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程军</w:t>
      </w:r>
      <w:r>
        <w:rPr>
          <w:rFonts w:hint="eastAsia" w:ascii="仿宋" w:hAnsi="仿宋" w:eastAsia="仿宋" w:cs="仿宋"/>
          <w:sz w:val="24"/>
          <w:lang w:val="en-US" w:eastAsia="zh-CN"/>
        </w:rPr>
        <w:t>，副主任技师，现任微生物平台负责人。从事临床微生物检验10余年，建立了心脏移植院内感染的数据库及感染性心内膜炎的实验室分子诊断方法。国家重点研发计划“数字基因扩增单分子检测仪在血液低丰度核酸分子高灵敏检测中的应用”重大课题骨干成员；获得中国医学科学院青年基金一项。以第一作者在SCI及中文核心期刊发表论文近10篇。</w:t>
      </w:r>
    </w:p>
    <w:p w14:paraId="02F58E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刘朝晖</w:t>
      </w:r>
      <w:r>
        <w:rPr>
          <w:rFonts w:hint="eastAsia" w:ascii="仿宋" w:hAnsi="仿宋" w:eastAsia="仿宋" w:cs="仿宋"/>
          <w:sz w:val="24"/>
          <w:lang w:val="en-US" w:eastAsia="zh-CN"/>
        </w:rPr>
        <w:t xml:space="preserve">，分子生物学硕士，主管技师，现任分子检测平台负责人。主要学术任职为：北京市中西医结合学会检验分会青年委员，中国抗癌协会肿瘤病理专委会肿瘤性心脏病学组秘书。熟练掌握PCR实验室设计原则，一代测序、片段分析，荧光定量PCR，核酸质谱，基因芯片平台工作流程；在分子诊断自动化，质量控制原则等方面具有丰富的实践经验。主要研究方向为心血管药物基因组的检测及临床应用。主持中国医学科学院阜外院所青年基金1项，参与首都卫生发展科研专项基金1项，参与科技部重大研发1项。参与多项医疗器械临床（注册）试验，发明专利5项，参编专著2部。获2017年首都转化医学创新大赛荣获三等奖，2020年第三届中国医疗器械创新创业大赛体外诊断（IVD）产品类”决赛三等奖。 </w:t>
      </w:r>
      <w:bookmarkEnd w:id="0"/>
    </w:p>
    <w:sectPr>
      <w:footerReference r:id="rId3" w:type="default"/>
      <w:pgSz w:w="11906" w:h="16838"/>
      <w:pgMar w:top="2098" w:right="1474" w:bottom="1984" w:left="1587"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DB9CE4-963F-4D4C-ACF8-F55D76040D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8FCE8E1-EFD0-4737-81AC-32F23B4B6557}"/>
  </w:font>
  <w:font w:name="方正小标宋简体">
    <w:panose1 w:val="02000000000000000000"/>
    <w:charset w:val="86"/>
    <w:family w:val="auto"/>
    <w:pitch w:val="default"/>
    <w:sig w:usb0="00000001" w:usb1="08000000" w:usb2="00000000" w:usb3="00000000" w:csb0="00040000" w:csb1="00000000"/>
    <w:embedRegular r:id="rId3" w:fontKey="{3C1AD8F2-0305-43C1-8CF2-C113E1E0AA0F}"/>
  </w:font>
  <w:font w:name="仿宋">
    <w:panose1 w:val="02010609060101010101"/>
    <w:charset w:val="86"/>
    <w:family w:val="auto"/>
    <w:pitch w:val="default"/>
    <w:sig w:usb0="800002BF" w:usb1="38CF7CFA" w:usb2="00000016" w:usb3="00000000" w:csb0="00040001" w:csb1="00000000"/>
    <w:embedRegular r:id="rId4" w:fontKey="{3A31E368-69A7-4A91-9319-6E5CDCC710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2D51">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19AE4A45"/>
    <w:rsid w:val="0A641F2D"/>
    <w:rsid w:val="0D9E6986"/>
    <w:rsid w:val="0E293570"/>
    <w:rsid w:val="0ECF50DB"/>
    <w:rsid w:val="0F0A6FEB"/>
    <w:rsid w:val="17D408F0"/>
    <w:rsid w:val="18C973BB"/>
    <w:rsid w:val="19AE4A45"/>
    <w:rsid w:val="207417C9"/>
    <w:rsid w:val="21505D92"/>
    <w:rsid w:val="226D4759"/>
    <w:rsid w:val="22DA223F"/>
    <w:rsid w:val="25B3639B"/>
    <w:rsid w:val="25D74ED1"/>
    <w:rsid w:val="297519CF"/>
    <w:rsid w:val="2A9D6819"/>
    <w:rsid w:val="360311CD"/>
    <w:rsid w:val="36583788"/>
    <w:rsid w:val="3A5C358C"/>
    <w:rsid w:val="3C7107AF"/>
    <w:rsid w:val="481A5FF1"/>
    <w:rsid w:val="50DD28EE"/>
    <w:rsid w:val="549A38C7"/>
    <w:rsid w:val="57664784"/>
    <w:rsid w:val="59953689"/>
    <w:rsid w:val="5C6927EC"/>
    <w:rsid w:val="60F87FB8"/>
    <w:rsid w:val="631640B1"/>
    <w:rsid w:val="649D4417"/>
    <w:rsid w:val="6AF705F9"/>
    <w:rsid w:val="6D234248"/>
    <w:rsid w:val="6F765F90"/>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1837</Words>
  <Characters>1930</Characters>
  <Lines>0</Lines>
  <Paragraphs>0</Paragraphs>
  <TotalTime>8</TotalTime>
  <ScaleCrop>false</ScaleCrop>
  <LinksUpToDate>false</LinksUpToDate>
  <CharactersWithSpaces>1962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小赵同学</cp:lastModifiedBy>
  <cp:lastPrinted>2021-11-10T02:28:00Z</cp:lastPrinted>
  <dcterms:modified xsi:type="dcterms:W3CDTF">2024-12-03T08:03:58Z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1101B983585C4F6F84B24B0ADB7F23C3</vt:lpwstr>
  </property>
</Properties>
</file>